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46" w:rsidRPr="004161DB" w:rsidRDefault="00246EB6" w:rsidP="00CE01F8">
      <w:r w:rsidRPr="004161DB">
        <w:t xml:space="preserve">Our international and multidisciplinary group conducts cognitive neuroscience research at the cutting edge and seeks to translate the findings to clinical applications. </w:t>
      </w:r>
      <w:r w:rsidR="00545846">
        <w:t>T</w:t>
      </w:r>
      <w:r w:rsidRPr="004161DB">
        <w:t>o better understand human action control we investigate cognitive processes such as decision-making, learning and planning. On the clinical side we study how these neurocognitive mechanisms contribute to behavioural dysfunctions observed in addiction.</w:t>
      </w:r>
      <w:r w:rsidR="00545846">
        <w:t xml:space="preserve"> Currently we</w:t>
      </w:r>
      <w:r w:rsidR="00CE01F8">
        <w:t xml:space="preserve"> are working on</w:t>
      </w:r>
      <w:r w:rsidR="00545846">
        <w:t xml:space="preserve"> computational</w:t>
      </w:r>
      <w:r w:rsidR="00CE01F8">
        <w:t xml:space="preserve"> models that integrate </w:t>
      </w:r>
      <w:r w:rsidR="00545846">
        <w:t xml:space="preserve">habitual and goal-directed </w:t>
      </w:r>
      <w:r w:rsidR="00CE01F8">
        <w:t>control</w:t>
      </w:r>
      <w:r w:rsidR="00545846">
        <w:t xml:space="preserve"> and </w:t>
      </w:r>
      <w:r w:rsidR="00CE01F8">
        <w:t>their modulation by</w:t>
      </w:r>
      <w:r w:rsidR="00545846">
        <w:t xml:space="preserve"> Pavlovian mechanisms. These models </w:t>
      </w:r>
      <w:r w:rsidR="00CE01F8">
        <w:t>are</w:t>
      </w:r>
      <w:r w:rsidR="00545846">
        <w:t xml:space="preserve"> experimentally tested in behavioural and fMRI experiments. </w:t>
      </w:r>
      <w:r w:rsidR="00CE01F8" w:rsidRPr="004161DB">
        <w:t>The position is ideal to work as a computational neuroscientist or modeller in an interdisciplinary group of researchers.</w:t>
      </w:r>
    </w:p>
    <w:p w:rsidR="00246EB6" w:rsidRPr="004161DB" w:rsidRDefault="00246EB6" w:rsidP="004161DB">
      <w:r w:rsidRPr="004161DB">
        <w:t xml:space="preserve">Within the </w:t>
      </w:r>
      <w:proofErr w:type="spellStart"/>
      <w:r w:rsidRPr="004161DB">
        <w:t>Technische</w:t>
      </w:r>
      <w:proofErr w:type="spellEnd"/>
      <w:r w:rsidRPr="004161DB">
        <w:t xml:space="preserve"> </w:t>
      </w:r>
      <w:proofErr w:type="spellStart"/>
      <w:r w:rsidRPr="004161DB">
        <w:t>Universität</w:t>
      </w:r>
      <w:proofErr w:type="spellEnd"/>
      <w:r w:rsidRPr="004161DB">
        <w:t xml:space="preserve"> Dresden, the </w:t>
      </w:r>
      <w:hyperlink r:id="rId8" w:history="1">
        <w:r w:rsidRPr="004161DB">
          <w:rPr>
            <w:color w:val="0000FF"/>
            <w:u w:val="single"/>
          </w:rPr>
          <w:t>Section of Systems Neuroscience</w:t>
        </w:r>
      </w:hyperlink>
      <w:r w:rsidRPr="004161DB">
        <w:t xml:space="preserve"> (</w:t>
      </w:r>
      <w:proofErr w:type="spellStart"/>
      <w:r w:rsidRPr="004161DB">
        <w:t>Prof.</w:t>
      </w:r>
      <w:proofErr w:type="spellEnd"/>
      <w:r w:rsidRPr="004161DB">
        <w:t xml:space="preserve"> Michael Smolka) is closely associated with the Departments of </w:t>
      </w:r>
      <w:hyperlink r:id="rId9" w:history="1">
        <w:r w:rsidRPr="004161DB">
          <w:rPr>
            <w:color w:val="0000FF"/>
            <w:u w:val="single"/>
          </w:rPr>
          <w:t>Psychiatry</w:t>
        </w:r>
      </w:hyperlink>
      <w:r w:rsidRPr="004161DB">
        <w:t xml:space="preserve"> and </w:t>
      </w:r>
      <w:hyperlink r:id="rId10" w:history="1">
        <w:r w:rsidRPr="004161DB">
          <w:rPr>
            <w:color w:val="0000FF"/>
            <w:u w:val="single"/>
          </w:rPr>
          <w:t>Psychology</w:t>
        </w:r>
      </w:hyperlink>
      <w:r w:rsidRPr="004161DB">
        <w:t xml:space="preserve"> and the Neuroimaging </w:t>
      </w:r>
      <w:proofErr w:type="spellStart"/>
      <w:r w:rsidRPr="004161DB">
        <w:t>Center</w:t>
      </w:r>
      <w:proofErr w:type="spellEnd"/>
      <w:r w:rsidRPr="004161DB">
        <w:t xml:space="preserve">, which offers excellent research collaborations (e.g. </w:t>
      </w:r>
      <w:hyperlink r:id="rId11" w:history="1">
        <w:r w:rsidRPr="004161DB">
          <w:rPr>
            <w:color w:val="0000FF"/>
            <w:u w:val="single"/>
          </w:rPr>
          <w:t>Computational Cognitive Neuroscience Lab</w:t>
        </w:r>
      </w:hyperlink>
      <w:r w:rsidRPr="004161DB">
        <w:t xml:space="preserve">, </w:t>
      </w:r>
      <w:proofErr w:type="spellStart"/>
      <w:r w:rsidRPr="004161DB">
        <w:t>Prof.</w:t>
      </w:r>
      <w:proofErr w:type="spellEnd"/>
      <w:r w:rsidRPr="004161DB">
        <w:t xml:space="preserve"> Stefan Kiebel) and infrastructure (3 Tesla MRI scanner for full-time research, MRI-compatible EEG and eye tracking, as well as TMS and TDCS). </w:t>
      </w:r>
    </w:p>
    <w:p w:rsidR="00246EB6" w:rsidRPr="004161DB" w:rsidRDefault="00246EB6" w:rsidP="004161DB">
      <w:r w:rsidRPr="004161DB">
        <w:t xml:space="preserve">Our lab is engaged </w:t>
      </w:r>
      <w:proofErr w:type="gramStart"/>
      <w:r w:rsidRPr="004161DB">
        <w:t xml:space="preserve">in two Collaborative Research </w:t>
      </w:r>
      <w:proofErr w:type="spellStart"/>
      <w:r w:rsidRPr="004161DB">
        <w:t>Centers</w:t>
      </w:r>
      <w:proofErr w:type="spellEnd"/>
      <w:r w:rsidRPr="004161DB">
        <w:t xml:space="preserve"> (CRC)</w:t>
      </w:r>
      <w:proofErr w:type="gramEnd"/>
      <w:r w:rsidRPr="004161DB">
        <w:t xml:space="preserve">. The </w:t>
      </w:r>
      <w:hyperlink r:id="rId12" w:history="1">
        <w:r w:rsidRPr="004161DB">
          <w:rPr>
            <w:color w:val="0000FF"/>
            <w:u w:val="single"/>
          </w:rPr>
          <w:t>CRC 940</w:t>
        </w:r>
      </w:hyperlink>
      <w:r w:rsidRPr="004161DB">
        <w:t xml:space="preserve"> ‘</w:t>
      </w:r>
      <w:r w:rsidRPr="004161DB">
        <w:rPr>
          <w:i/>
        </w:rPr>
        <w:t>Volition and Cognitive Control: Mechanisms, Modulators, and Dysfunctions</w:t>
      </w:r>
      <w:r w:rsidRPr="004161DB">
        <w:t xml:space="preserve">’, and the newly established </w:t>
      </w:r>
      <w:hyperlink r:id="rId13" w:history="1">
        <w:r w:rsidRPr="004161DB">
          <w:rPr>
            <w:color w:val="0000FF"/>
            <w:u w:val="single"/>
          </w:rPr>
          <w:t>TRR 265</w:t>
        </w:r>
      </w:hyperlink>
      <w:r w:rsidRPr="004161DB">
        <w:t xml:space="preserve"> ‘</w:t>
      </w:r>
      <w:r w:rsidRPr="004161DB">
        <w:rPr>
          <w:i/>
        </w:rPr>
        <w:t>Losing and Regaining Control over Drug Intake: From Trajectories to Mechanisms to Interventions</w:t>
      </w:r>
      <w:r w:rsidRPr="004161DB">
        <w:t xml:space="preserve">’. These </w:t>
      </w:r>
      <w:proofErr w:type="spellStart"/>
      <w:r w:rsidRPr="004161DB">
        <w:t>centers</w:t>
      </w:r>
      <w:proofErr w:type="spellEnd"/>
      <w:r w:rsidRPr="004161DB">
        <w:t xml:space="preserve"> combine expertise from cognitive and computational neuroscience with clinical psychology and psychiatry. </w:t>
      </w:r>
    </w:p>
    <w:p w:rsidR="00246EB6" w:rsidRPr="004161DB" w:rsidRDefault="00246EB6" w:rsidP="004161DB">
      <w:r w:rsidRPr="004161DB">
        <w:t xml:space="preserve">The Systems Neuroscience Lab at the Department of Psychiatry in the Faculty of Medicine invites applications for a </w:t>
      </w:r>
    </w:p>
    <w:p w:rsidR="00246EB6" w:rsidRPr="004161DB" w:rsidRDefault="00246EB6" w:rsidP="004161DB">
      <w:pPr>
        <w:pStyle w:val="redbigjob"/>
        <w:jc w:val="center"/>
        <w:rPr>
          <w:rStyle w:val="Fett"/>
          <w:b w:val="0"/>
        </w:rPr>
      </w:pPr>
      <w:r w:rsidRPr="004161DB">
        <w:rPr>
          <w:rStyle w:val="Fett"/>
        </w:rPr>
        <w:t>Postdoctoral Fellow in Computational Neuroscience</w:t>
      </w:r>
      <w:r w:rsidRPr="004161DB">
        <w:rPr>
          <w:rStyle w:val="Fett"/>
          <w:b w:val="0"/>
        </w:rPr>
        <w:t xml:space="preserve"> / E13 TV-L 100% (f/m/d)</w:t>
      </w:r>
    </w:p>
    <w:p w:rsidR="00246EB6" w:rsidRPr="004161DB" w:rsidRDefault="00246EB6" w:rsidP="004161DB">
      <w:r w:rsidRPr="004161DB">
        <w:t>The position is based on a fixed-term contract ending June 30th, 2024.</w:t>
      </w:r>
    </w:p>
    <w:p w:rsidR="00246EB6" w:rsidRPr="004161DB" w:rsidRDefault="00246EB6" w:rsidP="004161DB">
      <w:pPr>
        <w:pStyle w:val="berschrift1"/>
      </w:pPr>
      <w:r w:rsidRPr="004161DB">
        <w:t>Your tasks:</w:t>
      </w:r>
    </w:p>
    <w:p w:rsidR="00246EB6" w:rsidRPr="004161DB" w:rsidRDefault="00246EB6" w:rsidP="004161DB">
      <w:pPr>
        <w:pStyle w:val="Listenabsatz"/>
      </w:pPr>
      <w:r w:rsidRPr="004161DB">
        <w:t>Preparing and conducting behavioural and imaging (fMRI) experiments</w:t>
      </w:r>
    </w:p>
    <w:p w:rsidR="00246EB6" w:rsidRPr="004161DB" w:rsidRDefault="00246EB6" w:rsidP="004161DB">
      <w:pPr>
        <w:pStyle w:val="Listenabsatz"/>
      </w:pPr>
      <w:r w:rsidRPr="004161DB">
        <w:t xml:space="preserve">Analysing behavioural and fMRI data </w:t>
      </w:r>
    </w:p>
    <w:p w:rsidR="00246EB6" w:rsidRPr="004161DB" w:rsidRDefault="00246EB6" w:rsidP="004161DB">
      <w:pPr>
        <w:pStyle w:val="Listenabsatz"/>
      </w:pPr>
      <w:r w:rsidRPr="004161DB">
        <w:t>Computational modelling of behavioural data in collaboration with an experienced modelling group</w:t>
      </w:r>
    </w:p>
    <w:p w:rsidR="00246EB6" w:rsidRPr="004161DB" w:rsidRDefault="00246EB6" w:rsidP="004161DB">
      <w:pPr>
        <w:pStyle w:val="Listenabsatz"/>
      </w:pPr>
      <w:r w:rsidRPr="004161DB">
        <w:t>Attending regular CRC meetings for cross-disciplinary exchange of research findings</w:t>
      </w:r>
    </w:p>
    <w:p w:rsidR="00246EB6" w:rsidRPr="004161DB" w:rsidRDefault="00246EB6" w:rsidP="004161DB">
      <w:pPr>
        <w:pStyle w:val="Listenabsatz"/>
      </w:pPr>
      <w:r w:rsidRPr="004161DB">
        <w:t xml:space="preserve">Preparing manuscripts and presenting results at conferences </w:t>
      </w:r>
    </w:p>
    <w:p w:rsidR="00246EB6" w:rsidRPr="004161DB" w:rsidRDefault="00246EB6" w:rsidP="004161DB">
      <w:pPr>
        <w:pStyle w:val="Listenabsatz"/>
      </w:pPr>
      <w:r w:rsidRPr="004161DB">
        <w:t>Instructing and supervising PhD students</w:t>
      </w:r>
    </w:p>
    <w:p w:rsidR="00246EB6" w:rsidRPr="004161DB" w:rsidRDefault="00246EB6" w:rsidP="004161DB">
      <w:pPr>
        <w:pStyle w:val="berschrift1"/>
      </w:pPr>
      <w:r w:rsidRPr="004161DB">
        <w:t xml:space="preserve">Your profile: </w:t>
      </w:r>
    </w:p>
    <w:p w:rsidR="00246EB6" w:rsidRPr="004161DB" w:rsidRDefault="00246EB6" w:rsidP="004161DB">
      <w:pPr>
        <w:pStyle w:val="Listenabsatz"/>
      </w:pPr>
      <w:r w:rsidRPr="004161DB">
        <w:t>University degree (master or diploma) with a strong quantitative background (e.g., computational neuroscience, physics, mathematics, computer science, statistics)</w:t>
      </w:r>
    </w:p>
    <w:p w:rsidR="00246EB6" w:rsidRPr="004161DB" w:rsidRDefault="00246EB6" w:rsidP="004161DB">
      <w:pPr>
        <w:pStyle w:val="Listenabsatz"/>
      </w:pPr>
      <w:r w:rsidRPr="004161DB">
        <w:t>Doctoral degree and documented interest in computational neuroscience, cognitive neuroscience or psychology</w:t>
      </w:r>
    </w:p>
    <w:p w:rsidR="00246EB6" w:rsidRPr="004161DB" w:rsidRDefault="00246EB6" w:rsidP="004161DB">
      <w:pPr>
        <w:pStyle w:val="Listenabsatz"/>
      </w:pPr>
      <w:r w:rsidRPr="004161DB">
        <w:lastRenderedPageBreak/>
        <w:t>Expertise in conducting and analysing fMRI experiments</w:t>
      </w:r>
    </w:p>
    <w:p w:rsidR="00246EB6" w:rsidRPr="004161DB" w:rsidRDefault="00246EB6" w:rsidP="004161DB">
      <w:pPr>
        <w:pStyle w:val="Listenabsatz"/>
      </w:pPr>
      <w:r w:rsidRPr="004161DB">
        <w:t>Expertise in computational modelling of behavioural data</w:t>
      </w:r>
    </w:p>
    <w:p w:rsidR="00246EB6" w:rsidRPr="004161DB" w:rsidRDefault="00246EB6" w:rsidP="004161DB">
      <w:pPr>
        <w:pStyle w:val="Listenabsatz"/>
      </w:pPr>
      <w:r w:rsidRPr="004161DB">
        <w:t>Programming skills in common software environments (e.g., Python, MATLAB)</w:t>
      </w:r>
    </w:p>
    <w:p w:rsidR="00246EB6" w:rsidRPr="004161DB" w:rsidRDefault="00246EB6" w:rsidP="004161DB">
      <w:pPr>
        <w:pStyle w:val="Listenabsatz"/>
      </w:pPr>
      <w:r w:rsidRPr="004161DB">
        <w:t>Keen interest in experimental approaches to study complex human behaviour</w:t>
      </w:r>
    </w:p>
    <w:p w:rsidR="00246EB6" w:rsidRPr="004161DB" w:rsidRDefault="00246EB6" w:rsidP="004161DB">
      <w:pPr>
        <w:pStyle w:val="berschrift1"/>
      </w:pPr>
      <w:r w:rsidRPr="004161DB">
        <w:t>We offer you:</w:t>
      </w:r>
    </w:p>
    <w:p w:rsidR="00246EB6" w:rsidRPr="004161DB" w:rsidRDefault="00246EB6" w:rsidP="004161DB">
      <w:pPr>
        <w:pStyle w:val="Listenabsatz"/>
      </w:pPr>
      <w:r w:rsidRPr="004161DB">
        <w:t>Being part of the CRCs and its scientific activities</w:t>
      </w:r>
    </w:p>
    <w:p w:rsidR="00246EB6" w:rsidRPr="004161DB" w:rsidRDefault="00246EB6" w:rsidP="004161DB">
      <w:pPr>
        <w:pStyle w:val="Listenabsatz"/>
      </w:pPr>
      <w:r w:rsidRPr="004161DB">
        <w:t>Working in a highly interdisciplinary team with leading addiction researchers and computational neuroscientists</w:t>
      </w:r>
    </w:p>
    <w:p w:rsidR="00BA497C" w:rsidRPr="004161DB" w:rsidRDefault="00BA497C" w:rsidP="004161DB">
      <w:r w:rsidRPr="004161DB">
        <w:t>We look forward to receiving your complete application (one PDF-document including a cover letter with a brief summary of research interests, full CV, and two references) until July 1</w:t>
      </w:r>
      <w:r w:rsidR="00D4646E">
        <w:t>9</w:t>
      </w:r>
      <w:bookmarkStart w:id="0" w:name="_GoBack"/>
      <w:bookmarkEnd w:id="0"/>
      <w:r w:rsidRPr="004161DB">
        <w:rPr>
          <w:vertAlign w:val="superscript"/>
        </w:rPr>
        <w:t>th</w:t>
      </w:r>
      <w:r w:rsidRPr="004161DB">
        <w:t xml:space="preserve">, 2020. We kindly ask you to apply via our </w:t>
      </w:r>
      <w:hyperlink r:id="rId14" w:history="1">
        <w:r w:rsidRPr="004161DB">
          <w:rPr>
            <w:color w:val="0000FF"/>
            <w:u w:val="single"/>
          </w:rPr>
          <w:t>online form</w:t>
        </w:r>
      </w:hyperlink>
      <w:r w:rsidRPr="004161DB">
        <w:t xml:space="preserve"> to make the selection process faster and more effective. For further Information please contact: </w:t>
      </w:r>
      <w:proofErr w:type="spellStart"/>
      <w:r w:rsidRPr="004161DB">
        <w:t>Prof.</w:t>
      </w:r>
      <w:proofErr w:type="spellEnd"/>
      <w:r w:rsidRPr="004161DB">
        <w:t xml:space="preserve"> Michael Smolka (</w:t>
      </w:r>
      <w:hyperlink r:id="rId15" w:history="1">
        <w:r w:rsidRPr="004161DB">
          <w:rPr>
            <w:color w:val="0000FF"/>
            <w:u w:val="single"/>
          </w:rPr>
          <w:t>michael.smolka@tu-dresden.de</w:t>
        </w:r>
      </w:hyperlink>
      <w:r w:rsidRPr="004161DB">
        <w:t>).</w:t>
      </w:r>
    </w:p>
    <w:sectPr w:rsidR="00BA497C" w:rsidRPr="004161DB" w:rsidSect="00CF2836">
      <w:headerReference w:type="first" r:id="rId16"/>
      <w:pgSz w:w="11907" w:h="16840" w:code="9"/>
      <w:pgMar w:top="1418" w:right="1418" w:bottom="1134" w:left="1418" w:header="709" w:footer="1741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77" w:rsidRDefault="002A1377" w:rsidP="004161DB">
      <w:r>
        <w:separator/>
      </w:r>
    </w:p>
    <w:p w:rsidR="002A1377" w:rsidRDefault="002A1377" w:rsidP="004161DB"/>
    <w:p w:rsidR="002A1377" w:rsidRDefault="002A1377" w:rsidP="004161DB"/>
  </w:endnote>
  <w:endnote w:type="continuationSeparator" w:id="0">
    <w:p w:rsidR="002A1377" w:rsidRDefault="002A1377" w:rsidP="004161DB">
      <w:r>
        <w:continuationSeparator/>
      </w:r>
    </w:p>
    <w:p w:rsidR="002A1377" w:rsidRDefault="002A1377" w:rsidP="004161DB"/>
    <w:p w:rsidR="002A1377" w:rsidRDefault="002A1377" w:rsidP="00416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77" w:rsidRDefault="002A1377" w:rsidP="004161DB">
      <w:r>
        <w:separator/>
      </w:r>
    </w:p>
    <w:p w:rsidR="002A1377" w:rsidRDefault="002A1377" w:rsidP="004161DB"/>
    <w:p w:rsidR="002A1377" w:rsidRDefault="002A1377" w:rsidP="004161DB"/>
  </w:footnote>
  <w:footnote w:type="continuationSeparator" w:id="0">
    <w:p w:rsidR="002A1377" w:rsidRDefault="002A1377" w:rsidP="004161DB">
      <w:r>
        <w:continuationSeparator/>
      </w:r>
    </w:p>
    <w:p w:rsidR="002A1377" w:rsidRDefault="002A1377" w:rsidP="004161DB"/>
    <w:p w:rsidR="002A1377" w:rsidRDefault="002A1377" w:rsidP="004161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327" w:rsidRPr="00545846" w:rsidRDefault="00E31088" w:rsidP="00545846">
    <w:pPr>
      <w:pStyle w:val="Kopfzeile"/>
      <w:rPr>
        <w:b w:val="0"/>
      </w:rPr>
    </w:pPr>
    <w:r w:rsidRPr="00AE2330">
      <w:rPr>
        <w:noProof/>
        <w:lang w:val="de-DE" w:eastAsia="de-DE"/>
      </w:rPr>
      <w:drawing>
        <wp:anchor distT="0" distB="0" distL="114300" distR="114300" simplePos="0" relativeHeight="251662848" behindDoc="0" locked="0" layoutInCell="1" allowOverlap="1" wp14:anchorId="22FD5C25" wp14:editId="6CC4AA17">
          <wp:simplePos x="0" y="0"/>
          <wp:positionH relativeFrom="column">
            <wp:posOffset>5106670</wp:posOffset>
          </wp:positionH>
          <wp:positionV relativeFrom="paragraph">
            <wp:posOffset>-31750</wp:posOffset>
          </wp:positionV>
          <wp:extent cx="684000" cy="684000"/>
          <wp:effectExtent l="0" t="0" r="1905" b="1905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43AF" w:rsidRPr="00AE2330">
      <w:t>School of Medicine</w:t>
    </w:r>
    <w:r w:rsidR="00366158" w:rsidRPr="00AE2330">
      <w:t xml:space="preserve"> </w:t>
    </w:r>
    <w:r w:rsidR="00366158" w:rsidRPr="00AE2330">
      <w:tab/>
    </w:r>
    <w:r w:rsidR="008143AF" w:rsidRPr="00545846">
      <w:rPr>
        <w:b w:val="0"/>
      </w:rPr>
      <w:t>Department of</w:t>
    </w:r>
    <w:r w:rsidR="00366158" w:rsidRPr="00545846">
      <w:rPr>
        <w:b w:val="0"/>
      </w:rPr>
      <w:t xml:space="preserve"> Psychiatr</w:t>
    </w:r>
    <w:r w:rsidR="008143AF" w:rsidRPr="00545846">
      <w:rPr>
        <w:b w:val="0"/>
      </w:rPr>
      <w:t>y</w:t>
    </w:r>
    <w:r w:rsidR="00057ABC" w:rsidRPr="00545846">
      <w:rPr>
        <w:b w:val="0"/>
        <w:noProof/>
        <w:lang w:val="de-DE" w:eastAsia="de-DE"/>
      </w:rPr>
      <w:drawing>
        <wp:anchor distT="0" distB="0" distL="114300" distR="114300" simplePos="0" relativeHeight="251653632" behindDoc="0" locked="1" layoutInCell="0" allowOverlap="1" wp14:anchorId="6B500FA1" wp14:editId="797480F5">
          <wp:simplePos x="0" y="0"/>
          <wp:positionH relativeFrom="column">
            <wp:posOffset>-683895</wp:posOffset>
          </wp:positionH>
          <wp:positionV relativeFrom="page">
            <wp:posOffset>464185</wp:posOffset>
          </wp:positionV>
          <wp:extent cx="2075815" cy="609600"/>
          <wp:effectExtent l="0" t="0" r="635" b="0"/>
          <wp:wrapNone/>
          <wp:docPr id="6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788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1C4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E16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968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D3CF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38D0E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F67E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9D48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F6A8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68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C985174"/>
    <w:multiLevelType w:val="multilevel"/>
    <w:tmpl w:val="12D6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533B86"/>
    <w:multiLevelType w:val="multilevel"/>
    <w:tmpl w:val="7A88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E031AA"/>
    <w:multiLevelType w:val="multilevel"/>
    <w:tmpl w:val="96220DDC"/>
    <w:lvl w:ilvl="0">
      <w:start w:val="1"/>
      <w:numFmt w:val="bullet"/>
      <w:pStyle w:val="Listenabsatz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431437"/>
    <w:multiLevelType w:val="multilevel"/>
    <w:tmpl w:val="42D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53436F"/>
    <w:multiLevelType w:val="hybridMultilevel"/>
    <w:tmpl w:val="544EAE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AF"/>
    <w:rsid w:val="00001AC1"/>
    <w:rsid w:val="00007865"/>
    <w:rsid w:val="00036D80"/>
    <w:rsid w:val="0005733B"/>
    <w:rsid w:val="00057ABC"/>
    <w:rsid w:val="000650E0"/>
    <w:rsid w:val="000814C0"/>
    <w:rsid w:val="000C39D9"/>
    <w:rsid w:val="00104AAE"/>
    <w:rsid w:val="00122624"/>
    <w:rsid w:val="00133C44"/>
    <w:rsid w:val="0014502E"/>
    <w:rsid w:val="001903C2"/>
    <w:rsid w:val="001C0048"/>
    <w:rsid w:val="002075A4"/>
    <w:rsid w:val="00246EB6"/>
    <w:rsid w:val="00290838"/>
    <w:rsid w:val="002A1377"/>
    <w:rsid w:val="002B736E"/>
    <w:rsid w:val="002C0434"/>
    <w:rsid w:val="00300764"/>
    <w:rsid w:val="00312B05"/>
    <w:rsid w:val="00337F30"/>
    <w:rsid w:val="00366158"/>
    <w:rsid w:val="0038509A"/>
    <w:rsid w:val="003936BF"/>
    <w:rsid w:val="003D16B1"/>
    <w:rsid w:val="003E6DFE"/>
    <w:rsid w:val="003F0A03"/>
    <w:rsid w:val="004161DB"/>
    <w:rsid w:val="00423205"/>
    <w:rsid w:val="004260B0"/>
    <w:rsid w:val="00435EFE"/>
    <w:rsid w:val="0044521C"/>
    <w:rsid w:val="00465327"/>
    <w:rsid w:val="0047119F"/>
    <w:rsid w:val="004A54D0"/>
    <w:rsid w:val="004E0263"/>
    <w:rsid w:val="00506E42"/>
    <w:rsid w:val="00545846"/>
    <w:rsid w:val="005664B2"/>
    <w:rsid w:val="005707CF"/>
    <w:rsid w:val="00572AA5"/>
    <w:rsid w:val="005A16AA"/>
    <w:rsid w:val="005B3043"/>
    <w:rsid w:val="005B5249"/>
    <w:rsid w:val="005F2311"/>
    <w:rsid w:val="0061430A"/>
    <w:rsid w:val="00642559"/>
    <w:rsid w:val="00663838"/>
    <w:rsid w:val="0067418E"/>
    <w:rsid w:val="0068317D"/>
    <w:rsid w:val="0068377B"/>
    <w:rsid w:val="00685DFF"/>
    <w:rsid w:val="00695B66"/>
    <w:rsid w:val="006B56ED"/>
    <w:rsid w:val="006F1BD9"/>
    <w:rsid w:val="00704067"/>
    <w:rsid w:val="00751460"/>
    <w:rsid w:val="007634B5"/>
    <w:rsid w:val="00780236"/>
    <w:rsid w:val="007823E5"/>
    <w:rsid w:val="00790731"/>
    <w:rsid w:val="00790BA1"/>
    <w:rsid w:val="007922EE"/>
    <w:rsid w:val="007A0FEA"/>
    <w:rsid w:val="007C3C36"/>
    <w:rsid w:val="008143AF"/>
    <w:rsid w:val="00835FBF"/>
    <w:rsid w:val="00845441"/>
    <w:rsid w:val="00863FB3"/>
    <w:rsid w:val="00874F2C"/>
    <w:rsid w:val="0095591A"/>
    <w:rsid w:val="0096147B"/>
    <w:rsid w:val="0096220A"/>
    <w:rsid w:val="00971186"/>
    <w:rsid w:val="009D130C"/>
    <w:rsid w:val="009D3BA4"/>
    <w:rsid w:val="009F5D0A"/>
    <w:rsid w:val="00A07F9C"/>
    <w:rsid w:val="00A36D68"/>
    <w:rsid w:val="00A86EA0"/>
    <w:rsid w:val="00A93678"/>
    <w:rsid w:val="00AD0348"/>
    <w:rsid w:val="00AD7B55"/>
    <w:rsid w:val="00AE2330"/>
    <w:rsid w:val="00B32C03"/>
    <w:rsid w:val="00B34B77"/>
    <w:rsid w:val="00B52ACC"/>
    <w:rsid w:val="00BA497C"/>
    <w:rsid w:val="00BB24CB"/>
    <w:rsid w:val="00BD47E3"/>
    <w:rsid w:val="00BE2993"/>
    <w:rsid w:val="00BE7EBD"/>
    <w:rsid w:val="00BF45A1"/>
    <w:rsid w:val="00C01951"/>
    <w:rsid w:val="00C179BE"/>
    <w:rsid w:val="00C83808"/>
    <w:rsid w:val="00CE01F8"/>
    <w:rsid w:val="00CF2836"/>
    <w:rsid w:val="00D009FF"/>
    <w:rsid w:val="00D0624A"/>
    <w:rsid w:val="00D36AEF"/>
    <w:rsid w:val="00D44E42"/>
    <w:rsid w:val="00D4646E"/>
    <w:rsid w:val="00D56756"/>
    <w:rsid w:val="00D62CEF"/>
    <w:rsid w:val="00D73543"/>
    <w:rsid w:val="00D87FF8"/>
    <w:rsid w:val="00DB6746"/>
    <w:rsid w:val="00DE029E"/>
    <w:rsid w:val="00DE39E8"/>
    <w:rsid w:val="00E10DED"/>
    <w:rsid w:val="00E13C0C"/>
    <w:rsid w:val="00E1535C"/>
    <w:rsid w:val="00E22086"/>
    <w:rsid w:val="00E22286"/>
    <w:rsid w:val="00E31088"/>
    <w:rsid w:val="00E3444A"/>
    <w:rsid w:val="00E37508"/>
    <w:rsid w:val="00E80D70"/>
    <w:rsid w:val="00E94EC8"/>
    <w:rsid w:val="00EB609F"/>
    <w:rsid w:val="00EC0D7B"/>
    <w:rsid w:val="00F66FF2"/>
    <w:rsid w:val="00F74F66"/>
    <w:rsid w:val="00F94339"/>
    <w:rsid w:val="00F96547"/>
    <w:rsid w:val="00FC472F"/>
    <w:rsid w:val="00F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61DB"/>
    <w:pPr>
      <w:spacing w:after="120"/>
      <w:jc w:val="both"/>
    </w:pPr>
    <w:rPr>
      <w:rFonts w:ascii="Open Sans" w:eastAsia="Calibri" w:hAnsi="Open Sans" w:cs="Open Sans"/>
      <w:sz w:val="22"/>
      <w:szCs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572AA5"/>
    <w:pPr>
      <w:keepNext/>
      <w:spacing w:before="240" w:after="0"/>
      <w:outlineLvl w:val="0"/>
    </w:pPr>
    <w:rPr>
      <w:b/>
      <w:color w:val="1F497D" w:themeColor="text2"/>
    </w:rPr>
  </w:style>
  <w:style w:type="paragraph" w:styleId="berschrift6">
    <w:name w:val="heading 6"/>
    <w:basedOn w:val="Standard"/>
    <w:next w:val="Standard"/>
    <w:qFormat/>
    <w:rsid w:val="002B736E"/>
    <w:pPr>
      <w:spacing w:before="240" w:after="60"/>
      <w:outlineLvl w:val="5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ud-brieftextgross">
    <w:name w:val="tud-brief_text gross"/>
    <w:basedOn w:val="Standard"/>
    <w:pPr>
      <w:widowControl w:val="0"/>
      <w:spacing w:line="280" w:lineRule="atLeast"/>
    </w:pPr>
    <w:rPr>
      <w:color w:val="000000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tud-brieffakultten-leiste"/>
    <w:qFormat/>
    <w:rsid w:val="00545846"/>
    <w:pPr>
      <w:pBdr>
        <w:top w:val="single" w:sz="4" w:space="1" w:color="auto"/>
        <w:bottom w:val="single" w:sz="4" w:space="1" w:color="auto"/>
      </w:pBdr>
      <w:tabs>
        <w:tab w:val="right" w:pos="9072"/>
      </w:tabs>
      <w:spacing w:before="1280" w:after="480" w:line="240" w:lineRule="auto"/>
    </w:pPr>
    <w:rPr>
      <w:rFonts w:ascii="Univers 45 Light" w:hAnsi="Univers 45 Light"/>
      <w:b/>
      <w:w w:val="100"/>
      <w:lang w:val="en-US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2B736E"/>
    <w:rPr>
      <w:rFonts w:ascii="Tahoma" w:hAnsi="Tahoma" w:cs="Tahoma"/>
      <w:sz w:val="16"/>
      <w:szCs w:val="16"/>
    </w:rPr>
  </w:style>
  <w:style w:type="paragraph" w:customStyle="1" w:styleId="tu-briefseitenzahl">
    <w:name w:val="tu-brief_seitenzahl"/>
    <w:basedOn w:val="Fuzeile"/>
    <w:pPr>
      <w:framePr w:wrap="auto" w:vAnchor="text" w:hAnchor="margin" w:xAlign="right" w:y="1"/>
      <w:jc w:val="right"/>
    </w:pPr>
    <w:rPr>
      <w:sz w:val="18"/>
      <w:szCs w:val="18"/>
    </w:rPr>
  </w:style>
  <w:style w:type="paragraph" w:customStyle="1" w:styleId="tud-briefbetreffzeile">
    <w:name w:val="tud-brief_betreffzeile"/>
    <w:basedOn w:val="tud-brieftextgross"/>
    <w:rsid w:val="0044521C"/>
    <w:pPr>
      <w:spacing w:before="4876" w:after="280"/>
    </w:pPr>
    <w:rPr>
      <w:b/>
      <w:iCs/>
    </w:rPr>
  </w:style>
  <w:style w:type="paragraph" w:styleId="StandardWeb">
    <w:name w:val="Normal (Web)"/>
    <w:basedOn w:val="Standard"/>
    <w:rsid w:val="008143AF"/>
    <w:pPr>
      <w:spacing w:before="100" w:beforeAutospacing="1" w:after="100" w:afterAutospacing="1"/>
    </w:pPr>
  </w:style>
  <w:style w:type="character" w:customStyle="1" w:styleId="hps">
    <w:name w:val="hps"/>
    <w:basedOn w:val="Absatz-Standardschriftart"/>
    <w:rsid w:val="008143AF"/>
  </w:style>
  <w:style w:type="paragraph" w:customStyle="1" w:styleId="redbigjob">
    <w:name w:val="redbigjob"/>
    <w:basedOn w:val="Standard"/>
    <w:rsid w:val="008143AF"/>
    <w:pPr>
      <w:spacing w:before="100" w:beforeAutospacing="1" w:after="100" w:afterAutospacing="1"/>
    </w:pPr>
  </w:style>
  <w:style w:type="character" w:styleId="Fett">
    <w:name w:val="Strong"/>
    <w:qFormat/>
    <w:rsid w:val="008143AF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72AA5"/>
    <w:rPr>
      <w:rFonts w:ascii="Open Sans" w:eastAsia="Calibri" w:hAnsi="Open Sans" w:cs="Open Sans"/>
      <w:b/>
      <w:color w:val="1F497D" w:themeColor="text2"/>
      <w:sz w:val="22"/>
      <w:szCs w:val="22"/>
      <w:lang w:val="en-GB" w:eastAsia="en-US"/>
    </w:rPr>
  </w:style>
  <w:style w:type="character" w:styleId="BesuchterHyperlink">
    <w:name w:val="FollowedHyperlink"/>
    <w:basedOn w:val="Absatz-Standardschriftart"/>
    <w:semiHidden/>
    <w:unhideWhenUsed/>
    <w:rsid w:val="005B304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161DB"/>
    <w:pPr>
      <w:numPr>
        <w:numId w:val="13"/>
      </w:numPr>
      <w:tabs>
        <w:tab w:val="clear" w:pos="720"/>
      </w:tabs>
      <w:ind w:left="568" w:hanging="284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61DB"/>
    <w:pPr>
      <w:spacing w:after="120"/>
      <w:jc w:val="both"/>
    </w:pPr>
    <w:rPr>
      <w:rFonts w:ascii="Open Sans" w:eastAsia="Calibri" w:hAnsi="Open Sans" w:cs="Open Sans"/>
      <w:sz w:val="22"/>
      <w:szCs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572AA5"/>
    <w:pPr>
      <w:keepNext/>
      <w:spacing w:before="240" w:after="0"/>
      <w:outlineLvl w:val="0"/>
    </w:pPr>
    <w:rPr>
      <w:b/>
      <w:color w:val="1F497D" w:themeColor="text2"/>
    </w:rPr>
  </w:style>
  <w:style w:type="paragraph" w:styleId="berschrift6">
    <w:name w:val="heading 6"/>
    <w:basedOn w:val="Standard"/>
    <w:next w:val="Standard"/>
    <w:qFormat/>
    <w:rsid w:val="002B736E"/>
    <w:pPr>
      <w:spacing w:before="240" w:after="60"/>
      <w:outlineLvl w:val="5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ud-brieftextgross">
    <w:name w:val="tud-brief_text gross"/>
    <w:basedOn w:val="Standard"/>
    <w:pPr>
      <w:widowControl w:val="0"/>
      <w:spacing w:line="280" w:lineRule="atLeast"/>
    </w:pPr>
    <w:rPr>
      <w:color w:val="000000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tud-brieffakultten-leiste"/>
    <w:qFormat/>
    <w:rsid w:val="00545846"/>
    <w:pPr>
      <w:pBdr>
        <w:top w:val="single" w:sz="4" w:space="1" w:color="auto"/>
        <w:bottom w:val="single" w:sz="4" w:space="1" w:color="auto"/>
      </w:pBdr>
      <w:tabs>
        <w:tab w:val="right" w:pos="9072"/>
      </w:tabs>
      <w:spacing w:before="1280" w:after="480" w:line="240" w:lineRule="auto"/>
    </w:pPr>
    <w:rPr>
      <w:rFonts w:ascii="Univers 45 Light" w:hAnsi="Univers 45 Light"/>
      <w:b/>
      <w:w w:val="100"/>
      <w:lang w:val="en-US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2B736E"/>
    <w:rPr>
      <w:rFonts w:ascii="Tahoma" w:hAnsi="Tahoma" w:cs="Tahoma"/>
      <w:sz w:val="16"/>
      <w:szCs w:val="16"/>
    </w:rPr>
  </w:style>
  <w:style w:type="paragraph" w:customStyle="1" w:styleId="tu-briefseitenzahl">
    <w:name w:val="tu-brief_seitenzahl"/>
    <w:basedOn w:val="Fuzeile"/>
    <w:pPr>
      <w:framePr w:wrap="auto" w:vAnchor="text" w:hAnchor="margin" w:xAlign="right" w:y="1"/>
      <w:jc w:val="right"/>
    </w:pPr>
    <w:rPr>
      <w:sz w:val="18"/>
      <w:szCs w:val="18"/>
    </w:rPr>
  </w:style>
  <w:style w:type="paragraph" w:customStyle="1" w:styleId="tud-briefbetreffzeile">
    <w:name w:val="tud-brief_betreffzeile"/>
    <w:basedOn w:val="tud-brieftextgross"/>
    <w:rsid w:val="0044521C"/>
    <w:pPr>
      <w:spacing w:before="4876" w:after="280"/>
    </w:pPr>
    <w:rPr>
      <w:b/>
      <w:iCs/>
    </w:rPr>
  </w:style>
  <w:style w:type="paragraph" w:styleId="StandardWeb">
    <w:name w:val="Normal (Web)"/>
    <w:basedOn w:val="Standard"/>
    <w:rsid w:val="008143AF"/>
    <w:pPr>
      <w:spacing w:before="100" w:beforeAutospacing="1" w:after="100" w:afterAutospacing="1"/>
    </w:pPr>
  </w:style>
  <w:style w:type="character" w:customStyle="1" w:styleId="hps">
    <w:name w:val="hps"/>
    <w:basedOn w:val="Absatz-Standardschriftart"/>
    <w:rsid w:val="008143AF"/>
  </w:style>
  <w:style w:type="paragraph" w:customStyle="1" w:styleId="redbigjob">
    <w:name w:val="redbigjob"/>
    <w:basedOn w:val="Standard"/>
    <w:rsid w:val="008143AF"/>
    <w:pPr>
      <w:spacing w:before="100" w:beforeAutospacing="1" w:after="100" w:afterAutospacing="1"/>
    </w:pPr>
  </w:style>
  <w:style w:type="character" w:styleId="Fett">
    <w:name w:val="Strong"/>
    <w:qFormat/>
    <w:rsid w:val="008143AF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72AA5"/>
    <w:rPr>
      <w:rFonts w:ascii="Open Sans" w:eastAsia="Calibri" w:hAnsi="Open Sans" w:cs="Open Sans"/>
      <w:b/>
      <w:color w:val="1F497D" w:themeColor="text2"/>
      <w:sz w:val="22"/>
      <w:szCs w:val="22"/>
      <w:lang w:val="en-GB" w:eastAsia="en-US"/>
    </w:rPr>
  </w:style>
  <w:style w:type="character" w:styleId="BesuchterHyperlink">
    <w:name w:val="FollowedHyperlink"/>
    <w:basedOn w:val="Absatz-Standardschriftart"/>
    <w:semiHidden/>
    <w:unhideWhenUsed/>
    <w:rsid w:val="005B304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161DB"/>
    <w:pPr>
      <w:numPr>
        <w:numId w:val="13"/>
      </w:numPr>
      <w:tabs>
        <w:tab w:val="clear" w:pos="720"/>
      </w:tabs>
      <w:ind w:left="568" w:hanging="284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-dresden.de/bereichsuebergreifendes/nic/research/grps_med/sesyn" TargetMode="External"/><Relationship Id="rId13" Type="http://schemas.openxmlformats.org/officeDocument/2006/relationships/hyperlink" Target="https://sfb-trr265.charite.de/en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fb940.d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u-dresden.de/mn/psychologie/ifap/ni/forschu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chael.smolka@tu-dresden.de" TargetMode="External"/><Relationship Id="rId10" Type="http://schemas.openxmlformats.org/officeDocument/2006/relationships/hyperlink" Target="https://tu-dresden.de/mn/psycholog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klinikum-dresden.de/de/das-klinikum/kliniken-polikliniken-institute/psy" TargetMode="External"/><Relationship Id="rId14" Type="http://schemas.openxmlformats.org/officeDocument/2006/relationships/hyperlink" Target="https://www.uniklinikum-dresden.de/de/jobs-und-karriere/stellenangebote/wissenschaft/postdoctoral-fellow-f-m-x-1/@@jetzt-mitarbeiter-werd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chael%20Smolka\Vorlagen\TUD%20UKD%20englis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TUD UKD english.dotx</Template>
  <TotalTime>0</TotalTime>
  <Pages>1</Pages>
  <Words>548</Words>
  <Characters>3459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</vt:vector>
  </HeadingPairs>
  <TitlesOfParts>
    <vt:vector size="4" baseType="lpstr">
      <vt:lpstr/>
      <vt:lpstr>Your tasks:</vt:lpstr>
      <vt:lpstr>Your profile: </vt:lpstr>
      <vt:lpstr>We offer you:</vt:lpstr>
    </vt:vector>
  </TitlesOfParts>
  <Company>TU Dresden</Company>
  <LinksUpToDate>false</LinksUpToDate>
  <CharactersWithSpaces>4000</CharactersWithSpaces>
  <SharedDoc>false</SharedDoc>
  <HLinks>
    <vt:vector size="6" baseType="variant">
      <vt:variant>
        <vt:i4>3997812</vt:i4>
      </vt:variant>
      <vt:variant>
        <vt:i4>-1</vt:i4>
      </vt:variant>
      <vt:variant>
        <vt:i4>2065</vt:i4>
      </vt:variant>
      <vt:variant>
        <vt:i4>1</vt:i4>
      </vt:variant>
      <vt:variant>
        <vt:lpwstr>http://10.25.13.231/intranet/index_html/Service/CorporateDesign/Grafiken/Grafiken/Logo_Carus_sw_prev.gif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N. Smolka</dc:creator>
  <cp:lastModifiedBy>Michael N. Smolka</cp:lastModifiedBy>
  <cp:revision>6</cp:revision>
  <cp:lastPrinted>2005-09-28T08:19:00Z</cp:lastPrinted>
  <dcterms:created xsi:type="dcterms:W3CDTF">2020-06-05T09:24:00Z</dcterms:created>
  <dcterms:modified xsi:type="dcterms:W3CDTF">2020-06-26T09:42:00Z</dcterms:modified>
</cp:coreProperties>
</file>